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3C72" w14:textId="77777777" w:rsid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The regulatory framework offered by the EU Green Deal opens up opportunities to better </w:t>
      </w:r>
      <w:bookmarkStart w:id="0" w:name="_Hlk130655916"/>
      <w:r w:rsidRPr="000970B0">
        <w:rPr>
          <w:rFonts w:asciiTheme="minorHAnsi" w:hAnsiTheme="minorHAnsi" w:cstheme="minorHAnsi"/>
          <w:i/>
          <w:iCs/>
          <w:spacing w:val="-2"/>
          <w:sz w:val="22"/>
          <w:szCs w:val="22"/>
          <w:lang w:val="en-US"/>
        </w:rPr>
        <w:t>embed nature-based solutions such as "natural sponges" in the planning frameworks of member countrie</w:t>
      </w:r>
      <w:bookmarkEnd w:id="0"/>
      <w:r w:rsidRPr="000970B0">
        <w:rPr>
          <w:rFonts w:asciiTheme="minorHAnsi" w:hAnsiTheme="minorHAnsi" w:cstheme="minorHAnsi"/>
          <w:i/>
          <w:iCs/>
          <w:spacing w:val="-2"/>
          <w:sz w:val="22"/>
          <w:szCs w:val="22"/>
          <w:lang w:val="en-US"/>
        </w:rPr>
        <w:t xml:space="preserve">s and establish them as a "standard solution". </w:t>
      </w:r>
    </w:p>
    <w:p w14:paraId="04056024" w14:textId="65111A1A"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Thus, a </w:t>
      </w:r>
      <w:r w:rsidRPr="000970B0">
        <w:rPr>
          <w:rFonts w:asciiTheme="minorHAnsi" w:hAnsiTheme="minorHAnsi" w:cstheme="minorHAnsi"/>
          <w:b/>
          <w:bCs/>
          <w:i/>
          <w:iCs/>
          <w:spacing w:val="-2"/>
          <w:sz w:val="22"/>
          <w:szCs w:val="22"/>
          <w:lang w:val="en-US"/>
        </w:rPr>
        <w:t>demonstration project</w:t>
      </w:r>
      <w:r w:rsidRPr="000970B0">
        <w:rPr>
          <w:rFonts w:asciiTheme="minorHAnsi" w:hAnsiTheme="minorHAnsi" w:cstheme="minorHAnsi"/>
          <w:i/>
          <w:iCs/>
          <w:spacing w:val="-2"/>
          <w:sz w:val="22"/>
          <w:szCs w:val="22"/>
          <w:lang w:val="en-US"/>
        </w:rPr>
        <w:t xml:space="preserve"> can generate considerable leverage for scaling.</w:t>
      </w:r>
    </w:p>
    <w:p w14:paraId="4AA87BF0" w14:textId="17B69F33" w:rsidR="000970B0" w:rsidRPr="000970B0" w:rsidRDefault="00A828CF" w:rsidP="000970B0">
      <w:pPr>
        <w:pStyle w:val="BasicParagraph"/>
        <w:suppressAutoHyphens/>
        <w:spacing w:after="113"/>
        <w:rPr>
          <w:rFonts w:asciiTheme="minorHAnsi" w:hAnsiTheme="minorHAnsi" w:cstheme="minorHAnsi"/>
          <w:i/>
          <w:iCs/>
          <w:sz w:val="22"/>
          <w:szCs w:val="22"/>
        </w:rPr>
      </w:pPr>
      <w:r w:rsidRPr="000970B0">
        <w:rPr>
          <w:rFonts w:asciiTheme="minorHAnsi" w:hAnsiTheme="minorHAnsi" w:cstheme="minorHAnsi"/>
          <w:i/>
          <w:iCs/>
          <w:spacing w:val="-2"/>
          <w:sz w:val="22"/>
          <w:szCs w:val="22"/>
          <w:lang w:val="en-US"/>
        </w:rPr>
        <w:t>Together with partners, WI has already been able to make initial progress in anchoring the approach at the EU level.</w:t>
      </w:r>
      <w:r w:rsidR="00F87BD9" w:rsidRPr="000970B0">
        <w:rPr>
          <w:rFonts w:asciiTheme="minorHAnsi" w:hAnsiTheme="minorHAnsi" w:cstheme="minorHAnsi"/>
          <w:i/>
          <w:iCs/>
          <w:spacing w:val="-2"/>
          <w:sz w:val="22"/>
          <w:szCs w:val="22"/>
          <w:lang w:val="en-US"/>
        </w:rPr>
        <w:t xml:space="preserve"> </w:t>
      </w:r>
    </w:p>
    <w:p w14:paraId="5D45FC13" w14:textId="4EBEFF2E"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At the same time, smaller pilot projects have already emerged in various European countries, but these often only take up parts of the approach, mainly addressing ecological but not macroeconomic aspects and impacts or opportunities, and are as yet only poorly networked and coordinated.</w:t>
      </w:r>
    </w:p>
    <w:p w14:paraId="60E44B2E" w14:textId="74E59706"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W</w:t>
      </w:r>
      <w:r w:rsidR="005E71C3" w:rsidRPr="000970B0">
        <w:rPr>
          <w:rFonts w:asciiTheme="minorHAnsi" w:hAnsiTheme="minorHAnsi" w:cstheme="minorHAnsi"/>
          <w:i/>
          <w:iCs/>
          <w:spacing w:val="-2"/>
          <w:sz w:val="22"/>
          <w:szCs w:val="22"/>
          <w:lang w:val="en-US"/>
        </w:rPr>
        <w:t>etlands International Europe will</w:t>
      </w:r>
      <w:r w:rsidRPr="000970B0">
        <w:rPr>
          <w:rFonts w:asciiTheme="minorHAnsi" w:hAnsiTheme="minorHAnsi" w:cstheme="minorHAnsi"/>
          <w:i/>
          <w:iCs/>
          <w:spacing w:val="-2"/>
          <w:sz w:val="22"/>
          <w:szCs w:val="22"/>
          <w:lang w:val="en-US"/>
        </w:rPr>
        <w:t xml:space="preserve"> build on previous experience from other countries and </w:t>
      </w:r>
      <w:r w:rsidR="005E71C3" w:rsidRPr="000970B0">
        <w:rPr>
          <w:rFonts w:asciiTheme="minorHAnsi" w:hAnsiTheme="minorHAnsi" w:cstheme="minorHAnsi"/>
          <w:i/>
          <w:iCs/>
          <w:spacing w:val="-2"/>
          <w:sz w:val="22"/>
          <w:szCs w:val="22"/>
          <w:lang w:val="en-US"/>
        </w:rPr>
        <w:t>will</w:t>
      </w:r>
      <w:r w:rsidRPr="000970B0">
        <w:rPr>
          <w:rFonts w:asciiTheme="minorHAnsi" w:hAnsiTheme="minorHAnsi" w:cstheme="minorHAnsi"/>
          <w:i/>
          <w:iCs/>
          <w:spacing w:val="-2"/>
          <w:sz w:val="22"/>
          <w:szCs w:val="22"/>
          <w:lang w:val="en-US"/>
        </w:rPr>
        <w:t xml:space="preserve"> promote the approach at EU level and in member countries. However, </w:t>
      </w:r>
      <w:r w:rsidR="005E71C3" w:rsidRPr="000970B0">
        <w:rPr>
          <w:rFonts w:asciiTheme="minorHAnsi" w:hAnsiTheme="minorHAnsi" w:cstheme="minorHAnsi"/>
          <w:i/>
          <w:iCs/>
          <w:spacing w:val="-2"/>
          <w:sz w:val="22"/>
          <w:szCs w:val="22"/>
          <w:lang w:val="en-US"/>
        </w:rPr>
        <w:t xml:space="preserve">Wetlands International Europe </w:t>
      </w:r>
      <w:r w:rsidRPr="000970B0">
        <w:rPr>
          <w:rFonts w:asciiTheme="minorHAnsi" w:hAnsiTheme="minorHAnsi" w:cstheme="minorHAnsi"/>
          <w:i/>
          <w:iCs/>
          <w:spacing w:val="-2"/>
          <w:sz w:val="22"/>
          <w:szCs w:val="22"/>
          <w:lang w:val="en-US"/>
        </w:rPr>
        <w:t>has not yet had the capacity to better network the various existing activities and to underpin the approach with its own demonstration project that can concretely show the opportunities and challenges.</w:t>
      </w:r>
    </w:p>
    <w:p w14:paraId="3124FB3A" w14:textId="31E8D2BC"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In the course of the work so far, however, the </w:t>
      </w:r>
      <w:proofErr w:type="spellStart"/>
      <w:r w:rsidRPr="000970B0">
        <w:rPr>
          <w:rFonts w:asciiTheme="minorHAnsi" w:hAnsiTheme="minorHAnsi" w:cstheme="minorHAnsi"/>
          <w:i/>
          <w:iCs/>
          <w:spacing w:val="-2"/>
          <w:sz w:val="22"/>
          <w:szCs w:val="22"/>
          <w:lang w:val="en-US"/>
        </w:rPr>
        <w:t>Kyll</w:t>
      </w:r>
      <w:proofErr w:type="spellEnd"/>
      <w:r w:rsidRPr="000970B0">
        <w:rPr>
          <w:rFonts w:asciiTheme="minorHAnsi" w:hAnsiTheme="minorHAnsi" w:cstheme="minorHAnsi"/>
          <w:i/>
          <w:iCs/>
          <w:spacing w:val="-2"/>
          <w:sz w:val="22"/>
          <w:szCs w:val="22"/>
          <w:lang w:val="en-US"/>
        </w:rPr>
        <w:t xml:space="preserve"> and Moselle basins as tributaries of the Middle Rhine</w:t>
      </w:r>
      <w:r w:rsidR="00422C41" w:rsidRPr="000970B0">
        <w:rPr>
          <w:rFonts w:asciiTheme="minorHAnsi" w:hAnsiTheme="minorHAnsi" w:cstheme="minorHAnsi"/>
          <w:i/>
          <w:iCs/>
          <w:spacing w:val="-2"/>
          <w:sz w:val="22"/>
          <w:szCs w:val="22"/>
          <w:lang w:val="en-US"/>
        </w:rPr>
        <w:t xml:space="preserve">, which were </w:t>
      </w:r>
      <w:r w:rsidR="008E4E71" w:rsidRPr="000970B0">
        <w:rPr>
          <w:rFonts w:asciiTheme="minorHAnsi" w:hAnsiTheme="minorHAnsi" w:cstheme="minorHAnsi"/>
          <w:i/>
          <w:iCs/>
          <w:spacing w:val="-2"/>
          <w:sz w:val="22"/>
          <w:szCs w:val="22"/>
          <w:lang w:val="en-US"/>
        </w:rPr>
        <w:t>some of the worst</w:t>
      </w:r>
      <w:r w:rsidR="002552CE" w:rsidRPr="000970B0">
        <w:rPr>
          <w:rFonts w:asciiTheme="minorHAnsi" w:hAnsiTheme="minorHAnsi" w:cstheme="minorHAnsi"/>
          <w:i/>
          <w:iCs/>
          <w:spacing w:val="-2"/>
          <w:sz w:val="22"/>
          <w:szCs w:val="22"/>
          <w:lang w:val="en-US"/>
        </w:rPr>
        <w:t>-hit</w:t>
      </w:r>
      <w:r w:rsidR="008E4E71" w:rsidRPr="000970B0">
        <w:rPr>
          <w:rFonts w:asciiTheme="minorHAnsi" w:hAnsiTheme="minorHAnsi" w:cstheme="minorHAnsi"/>
          <w:i/>
          <w:iCs/>
          <w:spacing w:val="-2"/>
          <w:sz w:val="22"/>
          <w:szCs w:val="22"/>
          <w:lang w:val="en-US"/>
        </w:rPr>
        <w:t xml:space="preserve"> areas </w:t>
      </w:r>
      <w:r w:rsidR="00731D40" w:rsidRPr="000970B0">
        <w:rPr>
          <w:rFonts w:asciiTheme="minorHAnsi" w:hAnsiTheme="minorHAnsi" w:cstheme="minorHAnsi"/>
          <w:i/>
          <w:iCs/>
          <w:spacing w:val="-2"/>
          <w:sz w:val="22"/>
          <w:szCs w:val="22"/>
          <w:lang w:val="en-US"/>
        </w:rPr>
        <w:t>of</w:t>
      </w:r>
      <w:r w:rsidR="008E4E71" w:rsidRPr="000970B0">
        <w:rPr>
          <w:rFonts w:asciiTheme="minorHAnsi" w:hAnsiTheme="minorHAnsi" w:cstheme="minorHAnsi"/>
          <w:i/>
          <w:iCs/>
          <w:spacing w:val="-2"/>
          <w:sz w:val="22"/>
          <w:szCs w:val="22"/>
          <w:lang w:val="en-US"/>
        </w:rPr>
        <w:t xml:space="preserve"> the 2021 flooding,</w:t>
      </w:r>
      <w:r w:rsidRPr="000970B0">
        <w:rPr>
          <w:rFonts w:asciiTheme="minorHAnsi" w:hAnsiTheme="minorHAnsi" w:cstheme="minorHAnsi"/>
          <w:i/>
          <w:iCs/>
          <w:spacing w:val="-2"/>
          <w:sz w:val="22"/>
          <w:szCs w:val="22"/>
          <w:lang w:val="en-US"/>
        </w:rPr>
        <w:t xml:space="preserve"> have already been identified as promising project areas. </w:t>
      </w:r>
      <w:r w:rsidR="00731D40" w:rsidRPr="000970B0">
        <w:rPr>
          <w:rFonts w:asciiTheme="minorHAnsi" w:hAnsiTheme="minorHAnsi" w:cstheme="minorHAnsi"/>
          <w:i/>
          <w:iCs/>
          <w:spacing w:val="-2"/>
          <w:sz w:val="22"/>
          <w:szCs w:val="22"/>
          <w:lang w:val="en-US"/>
        </w:rPr>
        <w:t>Demonstrating the effectiveness of natural sponges</w:t>
      </w:r>
      <w:r w:rsidR="009C5837" w:rsidRPr="000970B0">
        <w:rPr>
          <w:rFonts w:asciiTheme="minorHAnsi" w:hAnsiTheme="minorHAnsi" w:cstheme="minorHAnsi"/>
          <w:i/>
          <w:iCs/>
          <w:spacing w:val="-2"/>
          <w:sz w:val="22"/>
          <w:szCs w:val="22"/>
          <w:lang w:val="en-US"/>
        </w:rPr>
        <w:t xml:space="preserve"> and business models to fund</w:t>
      </w:r>
      <w:r w:rsidR="00CE4ADA" w:rsidRPr="000970B0">
        <w:rPr>
          <w:rFonts w:asciiTheme="minorHAnsi" w:hAnsiTheme="minorHAnsi" w:cstheme="minorHAnsi"/>
          <w:i/>
          <w:iCs/>
          <w:spacing w:val="-2"/>
          <w:sz w:val="22"/>
          <w:szCs w:val="22"/>
          <w:lang w:val="en-US"/>
        </w:rPr>
        <w:t xml:space="preserve"> sponge restoration</w:t>
      </w:r>
      <w:r w:rsidR="00731D40" w:rsidRPr="000970B0">
        <w:rPr>
          <w:rFonts w:asciiTheme="minorHAnsi" w:hAnsiTheme="minorHAnsi" w:cstheme="minorHAnsi"/>
          <w:i/>
          <w:iCs/>
          <w:spacing w:val="-2"/>
          <w:sz w:val="22"/>
          <w:szCs w:val="22"/>
          <w:lang w:val="en-US"/>
        </w:rPr>
        <w:t xml:space="preserve"> in this region</w:t>
      </w:r>
      <w:r w:rsidR="003B32F0" w:rsidRPr="000970B0">
        <w:rPr>
          <w:rFonts w:asciiTheme="minorHAnsi" w:hAnsiTheme="minorHAnsi" w:cstheme="minorHAnsi"/>
          <w:i/>
          <w:iCs/>
          <w:spacing w:val="-2"/>
          <w:sz w:val="22"/>
          <w:szCs w:val="22"/>
          <w:lang w:val="en-US"/>
        </w:rPr>
        <w:t xml:space="preserve"> could </w:t>
      </w:r>
      <w:r w:rsidR="00171CD4" w:rsidRPr="000970B0">
        <w:rPr>
          <w:rFonts w:asciiTheme="minorHAnsi" w:hAnsiTheme="minorHAnsi" w:cstheme="minorHAnsi"/>
          <w:i/>
          <w:iCs/>
          <w:spacing w:val="-2"/>
          <w:sz w:val="22"/>
          <w:szCs w:val="22"/>
          <w:lang w:val="en-US"/>
        </w:rPr>
        <w:t>therefore be a transformative step for upscaling the approach</w:t>
      </w:r>
      <w:r w:rsidR="00A027C7" w:rsidRPr="000970B0">
        <w:rPr>
          <w:rFonts w:asciiTheme="minorHAnsi" w:hAnsiTheme="minorHAnsi" w:cstheme="minorHAnsi"/>
          <w:i/>
          <w:iCs/>
          <w:spacing w:val="-2"/>
          <w:sz w:val="22"/>
          <w:szCs w:val="22"/>
          <w:lang w:val="en-US"/>
        </w:rPr>
        <w:t xml:space="preserve"> In Germany and </w:t>
      </w:r>
      <w:r w:rsidR="00646C86" w:rsidRPr="000970B0">
        <w:rPr>
          <w:rFonts w:asciiTheme="minorHAnsi" w:hAnsiTheme="minorHAnsi" w:cstheme="minorHAnsi"/>
          <w:i/>
          <w:iCs/>
          <w:spacing w:val="-2"/>
          <w:sz w:val="22"/>
          <w:szCs w:val="22"/>
          <w:lang w:val="en-US"/>
        </w:rPr>
        <w:t xml:space="preserve"> at the EU scale</w:t>
      </w:r>
      <w:r w:rsidR="00171CD4" w:rsidRPr="000970B0">
        <w:rPr>
          <w:rFonts w:asciiTheme="minorHAnsi" w:hAnsiTheme="minorHAnsi" w:cstheme="minorHAnsi"/>
          <w:i/>
          <w:iCs/>
          <w:spacing w:val="-2"/>
          <w:sz w:val="22"/>
          <w:szCs w:val="22"/>
          <w:lang w:val="en-US"/>
        </w:rPr>
        <w:t>.</w:t>
      </w:r>
      <w:r w:rsidR="002D55E0" w:rsidRPr="000970B0">
        <w:rPr>
          <w:rFonts w:asciiTheme="minorHAnsi" w:hAnsiTheme="minorHAnsi" w:cstheme="minorHAnsi"/>
          <w:i/>
          <w:iCs/>
          <w:spacing w:val="-2"/>
          <w:sz w:val="22"/>
          <w:szCs w:val="22"/>
          <w:lang w:val="en-US"/>
        </w:rPr>
        <w:t xml:space="preserve"> </w:t>
      </w:r>
    </w:p>
    <w:p w14:paraId="36474E5F" w14:textId="4417236B" w:rsidR="00654E22" w:rsidRPr="000970B0" w:rsidRDefault="005E71C3" w:rsidP="00654E22">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The </w:t>
      </w:r>
      <w:r w:rsidR="00A828CF" w:rsidRPr="000970B0">
        <w:rPr>
          <w:rFonts w:asciiTheme="minorHAnsi" w:hAnsiTheme="minorHAnsi" w:cstheme="minorHAnsi"/>
          <w:i/>
          <w:iCs/>
          <w:spacing w:val="-2"/>
          <w:sz w:val="22"/>
          <w:szCs w:val="22"/>
          <w:lang w:val="en-US"/>
        </w:rPr>
        <w:t xml:space="preserve"> </w:t>
      </w:r>
      <w:r w:rsidRPr="000970B0">
        <w:rPr>
          <w:rFonts w:asciiTheme="minorHAnsi" w:hAnsiTheme="minorHAnsi" w:cstheme="minorHAnsi"/>
          <w:i/>
          <w:iCs/>
          <w:spacing w:val="-2"/>
          <w:sz w:val="22"/>
          <w:szCs w:val="22"/>
          <w:lang w:val="en-US"/>
        </w:rPr>
        <w:t xml:space="preserve">project </w:t>
      </w:r>
      <w:r w:rsidR="00A828CF" w:rsidRPr="000970B0">
        <w:rPr>
          <w:rFonts w:asciiTheme="minorHAnsi" w:hAnsiTheme="minorHAnsi" w:cstheme="minorHAnsi"/>
          <w:i/>
          <w:iCs/>
          <w:spacing w:val="-2"/>
          <w:sz w:val="22"/>
          <w:szCs w:val="22"/>
          <w:lang w:val="en-US"/>
        </w:rPr>
        <w:t xml:space="preserve">funding </w:t>
      </w:r>
      <w:r w:rsidRPr="000970B0">
        <w:rPr>
          <w:rFonts w:asciiTheme="minorHAnsi" w:hAnsiTheme="minorHAnsi" w:cstheme="minorHAnsi"/>
          <w:i/>
          <w:iCs/>
          <w:spacing w:val="-2"/>
          <w:sz w:val="22"/>
          <w:szCs w:val="22"/>
          <w:lang w:val="en-US"/>
        </w:rPr>
        <w:t>will</w:t>
      </w:r>
      <w:r w:rsidR="00A828CF" w:rsidRPr="000970B0">
        <w:rPr>
          <w:rFonts w:asciiTheme="minorHAnsi" w:hAnsiTheme="minorHAnsi" w:cstheme="minorHAnsi"/>
          <w:i/>
          <w:iCs/>
          <w:spacing w:val="-2"/>
          <w:sz w:val="22"/>
          <w:szCs w:val="22"/>
          <w:lang w:val="en-US"/>
        </w:rPr>
        <w:t xml:space="preserve"> serve as "seed finance" both for the planned project activities and for the ambition to establish "natural sponges" as a standard solution within the EU in the long term. </w:t>
      </w:r>
    </w:p>
    <w:p w14:paraId="30D6DC66" w14:textId="632E5E37"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The starting point of the project is a </w:t>
      </w:r>
      <w:r w:rsidR="005E71C3" w:rsidRPr="000970B0">
        <w:rPr>
          <w:rFonts w:asciiTheme="minorHAnsi" w:hAnsiTheme="minorHAnsi" w:cstheme="minorHAnsi"/>
          <w:i/>
          <w:iCs/>
          <w:spacing w:val="-2"/>
          <w:sz w:val="22"/>
          <w:szCs w:val="22"/>
          <w:lang w:val="en-US"/>
        </w:rPr>
        <w:t>2</w:t>
      </w:r>
      <w:r w:rsidRPr="000970B0">
        <w:rPr>
          <w:rFonts w:asciiTheme="minorHAnsi" w:hAnsiTheme="minorHAnsi" w:cstheme="minorHAnsi"/>
          <w:i/>
          <w:iCs/>
          <w:spacing w:val="-2"/>
          <w:sz w:val="22"/>
          <w:szCs w:val="22"/>
          <w:lang w:val="en-US"/>
        </w:rPr>
        <w:t xml:space="preserve">-year, two-track scoping phase, which on the one hand is </w:t>
      </w:r>
      <w:bookmarkStart w:id="1" w:name="_Hlk130656212"/>
      <w:r w:rsidRPr="000970B0">
        <w:rPr>
          <w:rFonts w:asciiTheme="minorHAnsi" w:hAnsiTheme="minorHAnsi" w:cstheme="minorHAnsi"/>
          <w:i/>
          <w:iCs/>
          <w:spacing w:val="-2"/>
          <w:sz w:val="22"/>
          <w:szCs w:val="22"/>
          <w:lang w:val="en-US"/>
        </w:rPr>
        <w:t xml:space="preserve">to </w:t>
      </w:r>
      <w:bookmarkStart w:id="2" w:name="_Hlk130656160"/>
      <w:r w:rsidRPr="000970B0">
        <w:rPr>
          <w:rFonts w:asciiTheme="minorHAnsi" w:hAnsiTheme="minorHAnsi" w:cstheme="minorHAnsi"/>
          <w:i/>
          <w:iCs/>
          <w:spacing w:val="-2"/>
          <w:sz w:val="22"/>
          <w:szCs w:val="22"/>
          <w:lang w:val="en-US"/>
        </w:rPr>
        <w:t xml:space="preserve">prepare a demonstration project and on the other hand is to bundle the momentum of existing activities of partners for policy and campaign work. </w:t>
      </w:r>
      <w:bookmarkEnd w:id="1"/>
      <w:bookmarkEnd w:id="2"/>
    </w:p>
    <w:p w14:paraId="3DD1F5A5" w14:textId="08111031"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At the end of the scoping phase, there </w:t>
      </w:r>
      <w:r w:rsidR="005E71C3" w:rsidRPr="000970B0">
        <w:rPr>
          <w:rFonts w:asciiTheme="minorHAnsi" w:hAnsiTheme="minorHAnsi" w:cstheme="minorHAnsi"/>
          <w:i/>
          <w:iCs/>
          <w:spacing w:val="-2"/>
          <w:sz w:val="22"/>
          <w:szCs w:val="22"/>
          <w:lang w:val="en-US"/>
        </w:rPr>
        <w:t>will be</w:t>
      </w:r>
      <w:r w:rsidRPr="000970B0">
        <w:rPr>
          <w:rFonts w:asciiTheme="minorHAnsi" w:hAnsiTheme="minorHAnsi" w:cstheme="minorHAnsi"/>
          <w:i/>
          <w:iCs/>
          <w:spacing w:val="-2"/>
          <w:sz w:val="22"/>
          <w:szCs w:val="22"/>
          <w:lang w:val="en-US"/>
        </w:rPr>
        <w:t xml:space="preserve"> a project plan including location, partners, </w:t>
      </w:r>
      <w:r w:rsidR="00952066" w:rsidRPr="000970B0">
        <w:rPr>
          <w:rFonts w:asciiTheme="minorHAnsi" w:hAnsiTheme="minorHAnsi" w:cstheme="minorHAnsi"/>
          <w:i/>
          <w:iCs/>
          <w:spacing w:val="-2"/>
          <w:sz w:val="22"/>
          <w:szCs w:val="22"/>
          <w:lang w:val="en-US"/>
        </w:rPr>
        <w:t xml:space="preserve">physical/hydrological </w:t>
      </w:r>
      <w:r w:rsidRPr="000970B0">
        <w:rPr>
          <w:rFonts w:asciiTheme="minorHAnsi" w:hAnsiTheme="minorHAnsi" w:cstheme="minorHAnsi"/>
          <w:i/>
          <w:iCs/>
          <w:spacing w:val="-2"/>
          <w:sz w:val="22"/>
          <w:szCs w:val="22"/>
          <w:lang w:val="en-US"/>
        </w:rPr>
        <w:t>baseline and policy analysis, as well as a stakeholder engagement strategy.</w:t>
      </w:r>
    </w:p>
    <w:p w14:paraId="0CD31E2C" w14:textId="5D6D303C" w:rsidR="000970B0" w:rsidRDefault="00A828CF" w:rsidP="00A828CF">
      <w:pPr>
        <w:pStyle w:val="BasicParagraph"/>
        <w:suppressAutoHyphens/>
        <w:spacing w:after="113"/>
        <w:rPr>
          <w:rFonts w:asciiTheme="minorHAnsi" w:hAnsiTheme="minorHAnsi" w:cstheme="minorHAnsi"/>
          <w:i/>
          <w:iCs/>
          <w:spacing w:val="-2"/>
          <w:sz w:val="22"/>
          <w:szCs w:val="22"/>
          <w:lang w:val="en-US"/>
        </w:rPr>
      </w:pPr>
      <w:r w:rsidRPr="000970B0">
        <w:rPr>
          <w:rFonts w:asciiTheme="minorHAnsi" w:hAnsiTheme="minorHAnsi" w:cstheme="minorHAnsi"/>
          <w:i/>
          <w:iCs/>
          <w:spacing w:val="-2"/>
          <w:sz w:val="22"/>
          <w:szCs w:val="22"/>
          <w:lang w:val="en-US"/>
        </w:rPr>
        <w:t xml:space="preserve">The core element of the budget for the scoping phase is a new </w:t>
      </w:r>
      <w:r w:rsidR="007D120A" w:rsidRPr="000970B0">
        <w:rPr>
          <w:rFonts w:asciiTheme="minorHAnsi" w:hAnsiTheme="minorHAnsi" w:cstheme="minorHAnsi"/>
          <w:i/>
          <w:iCs/>
          <w:spacing w:val="-2"/>
          <w:sz w:val="22"/>
          <w:szCs w:val="22"/>
          <w:lang w:val="en-US"/>
        </w:rPr>
        <w:t>Natural Sponges coordinator</w:t>
      </w:r>
      <w:r w:rsidRPr="000970B0">
        <w:rPr>
          <w:rFonts w:asciiTheme="minorHAnsi" w:hAnsiTheme="minorHAnsi" w:cstheme="minorHAnsi"/>
          <w:i/>
          <w:iCs/>
          <w:spacing w:val="-2"/>
          <w:sz w:val="22"/>
          <w:szCs w:val="22"/>
          <w:lang w:val="en-US"/>
        </w:rPr>
        <w:t xml:space="preserve"> position. Additional costs incurred for stakeholder engagement, external studies on potential project sites, communication, etc.</w:t>
      </w:r>
    </w:p>
    <w:p w14:paraId="177EAC28" w14:textId="77777777" w:rsidR="000970B0" w:rsidRPr="000970B0" w:rsidRDefault="000970B0" w:rsidP="000970B0">
      <w:pPr>
        <w:pStyle w:val="BasicParagraph"/>
        <w:suppressAutoHyphens/>
        <w:spacing w:after="113"/>
        <w:rPr>
          <w:rFonts w:asciiTheme="minorHAnsi" w:hAnsiTheme="minorHAnsi" w:cstheme="minorHAnsi"/>
          <w:i/>
          <w:iCs/>
          <w:color w:val="FF0000"/>
          <w:spacing w:val="-2"/>
          <w:sz w:val="22"/>
          <w:szCs w:val="22"/>
          <w:u w:val="single"/>
          <w:lang w:val="en-US"/>
        </w:rPr>
      </w:pPr>
      <w:r w:rsidRPr="000970B0">
        <w:rPr>
          <w:rFonts w:asciiTheme="minorHAnsi" w:hAnsiTheme="minorHAnsi" w:cstheme="minorHAnsi"/>
          <w:i/>
          <w:iCs/>
          <w:spacing w:val="-2"/>
          <w:sz w:val="22"/>
          <w:szCs w:val="22"/>
          <w:u w:val="single"/>
          <w:lang w:val="en-US"/>
        </w:rPr>
        <w:t>Here several links of our previous work on this issue:</w:t>
      </w:r>
    </w:p>
    <w:p w14:paraId="719F2730" w14:textId="77777777" w:rsidR="000970B0" w:rsidRPr="000970B0" w:rsidRDefault="000970B0" w:rsidP="000970B0">
      <w:pPr>
        <w:rPr>
          <w:rFonts w:cstheme="minorHAnsi"/>
          <w:i/>
          <w:iCs/>
          <w:sz w:val="22"/>
          <w:szCs w:val="22"/>
        </w:rPr>
      </w:pPr>
      <w:r w:rsidRPr="000970B0">
        <w:rPr>
          <w:rFonts w:cstheme="minorHAnsi"/>
          <w:i/>
          <w:iCs/>
          <w:sz w:val="22"/>
          <w:szCs w:val="22"/>
        </w:rPr>
        <w:t>Pre</w:t>
      </w:r>
      <w:r>
        <w:rPr>
          <w:rFonts w:cstheme="minorHAnsi"/>
          <w:i/>
          <w:iCs/>
          <w:sz w:val="22"/>
          <w:szCs w:val="22"/>
        </w:rPr>
        <w:t xml:space="preserve"> </w:t>
      </w:r>
      <w:r w:rsidRPr="000970B0">
        <w:rPr>
          <w:rFonts w:cstheme="minorHAnsi"/>
          <w:i/>
          <w:iCs/>
          <w:sz w:val="22"/>
          <w:szCs w:val="22"/>
        </w:rPr>
        <w:t>-2021 background and history of natural sponges work</w:t>
      </w:r>
      <w:r>
        <w:rPr>
          <w:rFonts w:cstheme="minorHAnsi"/>
          <w:i/>
          <w:iCs/>
          <w:sz w:val="22"/>
          <w:szCs w:val="22"/>
        </w:rPr>
        <w:t>:</w:t>
      </w:r>
    </w:p>
    <w:p w14:paraId="01AF402C" w14:textId="77777777" w:rsidR="000970B0" w:rsidRPr="000970B0" w:rsidRDefault="000970B0" w:rsidP="000970B0">
      <w:pPr>
        <w:rPr>
          <w:rFonts w:cstheme="minorHAnsi"/>
          <w:i/>
          <w:iCs/>
          <w:sz w:val="22"/>
          <w:szCs w:val="22"/>
        </w:rPr>
      </w:pPr>
      <w:hyperlink r:id="rId6" w:history="1">
        <w:r w:rsidRPr="000970B0">
          <w:rPr>
            <w:rStyle w:val="Hyperlink"/>
            <w:rFonts w:cstheme="minorHAnsi"/>
            <w:i/>
            <w:iCs/>
            <w:sz w:val="22"/>
            <w:szCs w:val="22"/>
          </w:rPr>
          <w:t>https://europe.wetlands.org/casestudy/restoration-of-marshes-in-rhine-basin/</w:t>
        </w:r>
      </w:hyperlink>
      <w:r w:rsidRPr="000970B0">
        <w:rPr>
          <w:rFonts w:cstheme="minorHAnsi"/>
          <w:i/>
          <w:iCs/>
          <w:sz w:val="22"/>
          <w:szCs w:val="22"/>
        </w:rPr>
        <w:t xml:space="preserve"> </w:t>
      </w:r>
    </w:p>
    <w:p w14:paraId="3B3D8278" w14:textId="77777777" w:rsidR="000970B0" w:rsidRPr="000970B0" w:rsidRDefault="000970B0" w:rsidP="000970B0">
      <w:pPr>
        <w:rPr>
          <w:rFonts w:cstheme="minorHAnsi"/>
          <w:i/>
          <w:iCs/>
          <w:sz w:val="22"/>
          <w:szCs w:val="22"/>
        </w:rPr>
      </w:pPr>
      <w:hyperlink r:id="rId7" w:history="1">
        <w:r w:rsidRPr="000970B0">
          <w:rPr>
            <w:rStyle w:val="Hyperlink"/>
            <w:rFonts w:cstheme="minorHAnsi"/>
            <w:i/>
            <w:iCs/>
            <w:sz w:val="22"/>
            <w:szCs w:val="22"/>
          </w:rPr>
          <w:t>https://europe.wetlands.org/publications/sponge-restoration/</w:t>
        </w:r>
      </w:hyperlink>
      <w:r w:rsidRPr="000970B0">
        <w:rPr>
          <w:rFonts w:cstheme="minorHAnsi"/>
          <w:i/>
          <w:iCs/>
          <w:sz w:val="22"/>
          <w:szCs w:val="22"/>
        </w:rPr>
        <w:t xml:space="preserve"> </w:t>
      </w:r>
    </w:p>
    <w:p w14:paraId="41C30F10" w14:textId="77777777" w:rsidR="000970B0" w:rsidRPr="000970B0" w:rsidRDefault="000970B0" w:rsidP="000970B0">
      <w:pPr>
        <w:rPr>
          <w:rFonts w:cstheme="minorHAnsi"/>
          <w:i/>
          <w:iCs/>
          <w:sz w:val="22"/>
          <w:szCs w:val="22"/>
        </w:rPr>
      </w:pPr>
      <w:hyperlink r:id="rId8" w:history="1">
        <w:r w:rsidRPr="000970B0">
          <w:rPr>
            <w:rStyle w:val="Hyperlink"/>
            <w:rFonts w:cstheme="minorHAnsi"/>
            <w:i/>
            <w:iCs/>
            <w:sz w:val="22"/>
            <w:szCs w:val="22"/>
          </w:rPr>
          <w:t>https://europe.wetlands.org/publications/wetland-restoration-impact-on-streamflow-rhine-basin/</w:t>
        </w:r>
      </w:hyperlink>
      <w:r w:rsidRPr="000970B0">
        <w:rPr>
          <w:rFonts w:cstheme="minorHAnsi"/>
          <w:i/>
          <w:iCs/>
          <w:sz w:val="22"/>
          <w:szCs w:val="22"/>
        </w:rPr>
        <w:t xml:space="preserve"> </w:t>
      </w:r>
    </w:p>
    <w:p w14:paraId="73259EA5" w14:textId="77777777" w:rsidR="000970B0" w:rsidRDefault="000970B0" w:rsidP="000970B0">
      <w:pPr>
        <w:rPr>
          <w:rFonts w:cstheme="minorHAnsi"/>
          <w:i/>
          <w:iCs/>
          <w:sz w:val="22"/>
          <w:szCs w:val="22"/>
        </w:rPr>
      </w:pPr>
      <w:hyperlink r:id="rId9" w:history="1">
        <w:r w:rsidRPr="000970B0">
          <w:rPr>
            <w:rStyle w:val="Hyperlink"/>
            <w:rFonts w:cstheme="minorHAnsi"/>
            <w:i/>
            <w:iCs/>
            <w:sz w:val="22"/>
            <w:szCs w:val="22"/>
          </w:rPr>
          <w:t>https://europe.wetlands.org/casestudy/stakeholders-support-natural-water-retention-measures/</w:t>
        </w:r>
      </w:hyperlink>
      <w:r w:rsidRPr="000970B0">
        <w:rPr>
          <w:rFonts w:cstheme="minorHAnsi"/>
          <w:i/>
          <w:iCs/>
          <w:sz w:val="22"/>
          <w:szCs w:val="22"/>
        </w:rPr>
        <w:t xml:space="preserve"> </w:t>
      </w:r>
    </w:p>
    <w:p w14:paraId="054404E0" w14:textId="77777777" w:rsidR="000970B0" w:rsidRDefault="000970B0" w:rsidP="000970B0">
      <w:pPr>
        <w:rPr>
          <w:rFonts w:cstheme="minorHAnsi"/>
          <w:i/>
          <w:iCs/>
          <w:sz w:val="22"/>
          <w:szCs w:val="22"/>
        </w:rPr>
      </w:pPr>
    </w:p>
    <w:p w14:paraId="1D7BAC44" w14:textId="77777777" w:rsidR="000970B0" w:rsidRPr="000970B0" w:rsidRDefault="000970B0" w:rsidP="000970B0">
      <w:pPr>
        <w:rPr>
          <w:rFonts w:cstheme="minorHAnsi"/>
          <w:i/>
          <w:iCs/>
          <w:sz w:val="22"/>
          <w:szCs w:val="22"/>
        </w:rPr>
      </w:pPr>
      <w:r w:rsidRPr="000970B0">
        <w:rPr>
          <w:rFonts w:cstheme="minorHAnsi"/>
          <w:i/>
          <w:iCs/>
          <w:sz w:val="22"/>
          <w:szCs w:val="22"/>
        </w:rPr>
        <w:t>JRC project results and synthesis report</w:t>
      </w:r>
    </w:p>
    <w:p w14:paraId="2C8C6A98" w14:textId="77777777" w:rsidR="000970B0" w:rsidRPr="000970B0" w:rsidRDefault="000970B0" w:rsidP="000970B0">
      <w:pPr>
        <w:rPr>
          <w:rFonts w:cstheme="minorHAnsi"/>
          <w:i/>
          <w:iCs/>
          <w:sz w:val="22"/>
          <w:szCs w:val="22"/>
        </w:rPr>
      </w:pPr>
      <w:hyperlink r:id="rId10" w:history="1">
        <w:r w:rsidRPr="000970B0">
          <w:rPr>
            <w:rStyle w:val="Hyperlink"/>
            <w:rFonts w:cstheme="minorHAnsi"/>
            <w:i/>
            <w:iCs/>
            <w:sz w:val="22"/>
            <w:szCs w:val="22"/>
          </w:rPr>
          <w:t>https://europe.wetlands.org/publications/micro-catchments-macro-effects/</w:t>
        </w:r>
      </w:hyperlink>
      <w:r w:rsidRPr="000970B0">
        <w:rPr>
          <w:rFonts w:cstheme="minorHAnsi"/>
          <w:i/>
          <w:iCs/>
          <w:sz w:val="22"/>
          <w:szCs w:val="22"/>
        </w:rPr>
        <w:t xml:space="preserve"> </w:t>
      </w:r>
    </w:p>
    <w:p w14:paraId="21E22469" w14:textId="77777777" w:rsidR="000970B0" w:rsidRPr="000970B0" w:rsidRDefault="000970B0" w:rsidP="000970B0">
      <w:pPr>
        <w:rPr>
          <w:rFonts w:cstheme="minorHAnsi"/>
          <w:i/>
          <w:iCs/>
          <w:sz w:val="22"/>
          <w:szCs w:val="22"/>
        </w:rPr>
      </w:pPr>
      <w:hyperlink r:id="rId11" w:history="1">
        <w:r w:rsidRPr="000970B0">
          <w:rPr>
            <w:rStyle w:val="Hyperlink"/>
            <w:rFonts w:cstheme="minorHAnsi"/>
            <w:i/>
            <w:iCs/>
            <w:sz w:val="22"/>
            <w:szCs w:val="22"/>
          </w:rPr>
          <w:t>https://europe.wetlands.org/publications/natural-sponge-effects-in-the-german-middle-mountains/</w:t>
        </w:r>
      </w:hyperlink>
    </w:p>
    <w:p w14:paraId="7B9B85CA" w14:textId="77777777" w:rsidR="000970B0" w:rsidRPr="000970B0" w:rsidRDefault="000970B0" w:rsidP="000970B0">
      <w:pPr>
        <w:rPr>
          <w:rFonts w:cstheme="minorHAnsi"/>
          <w:i/>
          <w:iCs/>
          <w:sz w:val="22"/>
          <w:szCs w:val="22"/>
        </w:rPr>
      </w:pPr>
      <w:hyperlink r:id="rId12" w:history="1">
        <w:r w:rsidRPr="000970B0">
          <w:rPr>
            <w:rStyle w:val="Hyperlink"/>
            <w:rFonts w:cstheme="minorHAnsi"/>
            <w:i/>
            <w:iCs/>
            <w:sz w:val="22"/>
            <w:szCs w:val="22"/>
          </w:rPr>
          <w:t>https://europe.wetlands.org/casestudy/wetland-restoration-scenarios-to-determine-ecosystem-services-trade-offs/</w:t>
        </w:r>
      </w:hyperlink>
      <w:r w:rsidRPr="000970B0">
        <w:rPr>
          <w:rFonts w:cstheme="minorHAnsi"/>
          <w:i/>
          <w:iCs/>
          <w:sz w:val="22"/>
          <w:szCs w:val="22"/>
        </w:rPr>
        <w:t xml:space="preserve"> </w:t>
      </w:r>
    </w:p>
    <w:p w14:paraId="186898B0" w14:textId="77777777" w:rsidR="000970B0" w:rsidRPr="000970B0" w:rsidRDefault="000970B0" w:rsidP="000970B0">
      <w:pPr>
        <w:rPr>
          <w:rFonts w:cstheme="minorHAnsi"/>
          <w:i/>
          <w:iCs/>
          <w:sz w:val="22"/>
          <w:szCs w:val="22"/>
        </w:rPr>
      </w:pPr>
    </w:p>
    <w:p w14:paraId="7FB6469D" w14:textId="77777777" w:rsidR="000970B0" w:rsidRPr="000970B0" w:rsidRDefault="000970B0" w:rsidP="000970B0">
      <w:pPr>
        <w:rPr>
          <w:rFonts w:cstheme="minorHAnsi"/>
          <w:i/>
          <w:iCs/>
          <w:sz w:val="22"/>
          <w:szCs w:val="22"/>
        </w:rPr>
      </w:pPr>
      <w:r w:rsidRPr="000970B0">
        <w:rPr>
          <w:rFonts w:cstheme="minorHAnsi"/>
          <w:i/>
          <w:iCs/>
          <w:sz w:val="22"/>
          <w:szCs w:val="22"/>
        </w:rPr>
        <w:t>Articles:</w:t>
      </w:r>
    </w:p>
    <w:p w14:paraId="0EBFFB76" w14:textId="77777777" w:rsidR="000970B0" w:rsidRPr="000970B0" w:rsidRDefault="000970B0" w:rsidP="000970B0">
      <w:pPr>
        <w:rPr>
          <w:rFonts w:cstheme="minorHAnsi"/>
          <w:i/>
          <w:iCs/>
          <w:sz w:val="22"/>
          <w:szCs w:val="22"/>
        </w:rPr>
      </w:pPr>
      <w:hyperlink r:id="rId13" w:history="1">
        <w:r w:rsidRPr="000970B0">
          <w:rPr>
            <w:rStyle w:val="Hyperlink"/>
            <w:rFonts w:cstheme="minorHAnsi"/>
            <w:i/>
            <w:iCs/>
            <w:sz w:val="22"/>
            <w:szCs w:val="22"/>
          </w:rPr>
          <w:t>https://www.dw.com/en/opinion-germany-needs-to-invest-in-nature-to-defend-against-floods/a-60607186</w:t>
        </w:r>
      </w:hyperlink>
      <w:r w:rsidRPr="000970B0">
        <w:rPr>
          <w:rFonts w:cstheme="minorHAnsi"/>
          <w:i/>
          <w:iCs/>
          <w:sz w:val="22"/>
          <w:szCs w:val="22"/>
        </w:rPr>
        <w:t xml:space="preserve"> </w:t>
      </w:r>
    </w:p>
    <w:p w14:paraId="761E8C3F" w14:textId="77777777" w:rsidR="000970B0" w:rsidRPr="000970B0" w:rsidRDefault="000970B0" w:rsidP="000970B0">
      <w:pPr>
        <w:rPr>
          <w:rFonts w:cstheme="minorHAnsi"/>
          <w:i/>
          <w:iCs/>
          <w:sz w:val="22"/>
          <w:szCs w:val="22"/>
        </w:rPr>
      </w:pPr>
      <w:hyperlink r:id="rId14" w:history="1">
        <w:r w:rsidRPr="000970B0">
          <w:rPr>
            <w:rStyle w:val="Hyperlink"/>
            <w:rFonts w:cstheme="minorHAnsi"/>
            <w:i/>
            <w:iCs/>
            <w:sz w:val="22"/>
            <w:szCs w:val="22"/>
          </w:rPr>
          <w:t>https://europe.wetlands.org/blog/can-natural-sponges-help-defend-europe-against-floods/</w:t>
        </w:r>
      </w:hyperlink>
    </w:p>
    <w:p w14:paraId="0CF73770" w14:textId="77777777" w:rsidR="000970B0" w:rsidRPr="000970B0" w:rsidRDefault="000970B0" w:rsidP="000970B0">
      <w:pPr>
        <w:rPr>
          <w:rFonts w:cstheme="minorHAnsi"/>
          <w:i/>
          <w:iCs/>
          <w:sz w:val="22"/>
          <w:szCs w:val="22"/>
        </w:rPr>
      </w:pPr>
      <w:hyperlink r:id="rId15" w:history="1">
        <w:r w:rsidRPr="000970B0">
          <w:rPr>
            <w:rStyle w:val="Hyperlink"/>
            <w:rFonts w:cstheme="minorHAnsi"/>
            <w:i/>
            <w:iCs/>
            <w:sz w:val="22"/>
            <w:szCs w:val="22"/>
          </w:rPr>
          <w:t>https://europe.wetlands.org/news/lessons-learned-from-the-floods-in-germany-one-year-later/</w:t>
        </w:r>
      </w:hyperlink>
    </w:p>
    <w:p w14:paraId="0316828E" w14:textId="77777777" w:rsidR="000970B0" w:rsidRPr="000970B0" w:rsidRDefault="000970B0" w:rsidP="000970B0">
      <w:pPr>
        <w:rPr>
          <w:rFonts w:cstheme="minorHAnsi"/>
          <w:i/>
          <w:iCs/>
          <w:sz w:val="22"/>
          <w:szCs w:val="22"/>
        </w:rPr>
      </w:pPr>
    </w:p>
    <w:p w14:paraId="119B4446" w14:textId="77777777" w:rsidR="000970B0" w:rsidRPr="000970B0" w:rsidRDefault="000970B0" w:rsidP="000970B0">
      <w:pPr>
        <w:rPr>
          <w:rFonts w:cstheme="minorHAnsi"/>
          <w:i/>
          <w:iCs/>
          <w:sz w:val="22"/>
          <w:szCs w:val="22"/>
        </w:rPr>
      </w:pPr>
      <w:proofErr w:type="spellStart"/>
      <w:r w:rsidRPr="000970B0">
        <w:rPr>
          <w:rFonts w:cstheme="minorHAnsi"/>
          <w:i/>
          <w:iCs/>
          <w:sz w:val="22"/>
          <w:szCs w:val="22"/>
        </w:rPr>
        <w:t>Stoming</w:t>
      </w:r>
      <w:proofErr w:type="spellEnd"/>
      <w:r w:rsidRPr="000970B0">
        <w:rPr>
          <w:rFonts w:cstheme="minorHAnsi"/>
          <w:i/>
          <w:iCs/>
          <w:sz w:val="22"/>
          <w:szCs w:val="22"/>
        </w:rPr>
        <w:t xml:space="preserve"> web platform with GIS analysis</w:t>
      </w:r>
    </w:p>
    <w:p w14:paraId="1CC0475E" w14:textId="3FAC3CBE" w:rsidR="000970B0" w:rsidRPr="000970B0" w:rsidRDefault="000970B0" w:rsidP="000970B0">
      <w:pPr>
        <w:rPr>
          <w:rFonts w:cstheme="minorHAnsi"/>
          <w:i/>
          <w:iCs/>
          <w:sz w:val="22"/>
          <w:szCs w:val="22"/>
        </w:rPr>
      </w:pPr>
      <w:hyperlink r:id="rId16" w:history="1">
        <w:r w:rsidRPr="000970B0">
          <w:rPr>
            <w:rStyle w:val="Hyperlink"/>
            <w:rFonts w:cstheme="minorHAnsi"/>
            <w:i/>
            <w:iCs/>
            <w:sz w:val="22"/>
            <w:szCs w:val="22"/>
          </w:rPr>
          <w:t>https://media.stroming.nl/sponges/</w:t>
        </w:r>
      </w:hyperlink>
    </w:p>
    <w:p w14:paraId="1AB5473B" w14:textId="635D1312" w:rsidR="00A828CF" w:rsidRPr="000970B0" w:rsidRDefault="00A828CF" w:rsidP="00A828CF">
      <w:pPr>
        <w:pStyle w:val="BasicParagraph"/>
        <w:suppressAutoHyphens/>
        <w:spacing w:after="113"/>
        <w:rPr>
          <w:rFonts w:asciiTheme="minorHAnsi" w:hAnsiTheme="minorHAnsi" w:cstheme="minorHAnsi"/>
          <w:i/>
          <w:iCs/>
          <w:spacing w:val="-2"/>
          <w:sz w:val="22"/>
          <w:szCs w:val="22"/>
          <w:lang w:val="en-US"/>
        </w:rPr>
      </w:pPr>
    </w:p>
    <w:sectPr w:rsidR="00A828CF" w:rsidRPr="000970B0" w:rsidSect="000626C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F5"/>
    <w:rsid w:val="000970B0"/>
    <w:rsid w:val="000B0570"/>
    <w:rsid w:val="00171CD4"/>
    <w:rsid w:val="002552CE"/>
    <w:rsid w:val="002D55E0"/>
    <w:rsid w:val="003337D6"/>
    <w:rsid w:val="003B32F0"/>
    <w:rsid w:val="00422C41"/>
    <w:rsid w:val="0042328D"/>
    <w:rsid w:val="005E71C3"/>
    <w:rsid w:val="00646C86"/>
    <w:rsid w:val="00654E22"/>
    <w:rsid w:val="00731D40"/>
    <w:rsid w:val="00745431"/>
    <w:rsid w:val="007B4B31"/>
    <w:rsid w:val="007D120A"/>
    <w:rsid w:val="008E4E71"/>
    <w:rsid w:val="00952066"/>
    <w:rsid w:val="009C5837"/>
    <w:rsid w:val="00A027C7"/>
    <w:rsid w:val="00A828CF"/>
    <w:rsid w:val="00B14FF5"/>
    <w:rsid w:val="00B239D0"/>
    <w:rsid w:val="00BB1D74"/>
    <w:rsid w:val="00C37C37"/>
    <w:rsid w:val="00CE4ADA"/>
    <w:rsid w:val="00DB0D4A"/>
    <w:rsid w:val="00F8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C219"/>
  <w15:chartTrackingRefBased/>
  <w15:docId w15:val="{1B3EB127-9F19-3249-8DCA-E43EB5FA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4FF5"/>
    <w:pPr>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NoParagraphStyle">
    <w:name w:val="[No Paragraph Style]"/>
    <w:rsid w:val="00B14FF5"/>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Revision">
    <w:name w:val="Revision"/>
    <w:hidden/>
    <w:uiPriority w:val="99"/>
    <w:semiHidden/>
    <w:rsid w:val="007B4B31"/>
  </w:style>
  <w:style w:type="character" w:styleId="Hyperlink">
    <w:name w:val="Hyperlink"/>
    <w:basedOn w:val="DefaultParagraphFont"/>
    <w:uiPriority w:val="99"/>
    <w:unhideWhenUsed/>
    <w:rsid w:val="0009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wetlands.org/publications/wetland-restoration-impact-on-streamflow-rhine-basin/" TargetMode="External"/><Relationship Id="rId13" Type="http://schemas.openxmlformats.org/officeDocument/2006/relationships/hyperlink" Target="https://www.dw.com/en/opinion-germany-needs-to-invest-in-nature-to-defend-against-floods/a-606071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ope.wetlands.org/publications/sponge-restoration/" TargetMode="External"/><Relationship Id="rId12" Type="http://schemas.openxmlformats.org/officeDocument/2006/relationships/hyperlink" Target="https://europe.wetlands.org/casestudy/wetland-restoration-scenarios-to-determine-ecosystem-services-trade-off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stroming.nl/sponges/" TargetMode="External"/><Relationship Id="rId1" Type="http://schemas.openxmlformats.org/officeDocument/2006/relationships/customXml" Target="../customXml/item1.xml"/><Relationship Id="rId6" Type="http://schemas.openxmlformats.org/officeDocument/2006/relationships/hyperlink" Target="https://europe.wetlands.org/casestudy/restoration-of-marshes-in-rhine-basin/" TargetMode="External"/><Relationship Id="rId11" Type="http://schemas.openxmlformats.org/officeDocument/2006/relationships/hyperlink" Target="https://europe.wetlands.org/publications/natural-sponge-effects-in-the-german-middle-mountains/" TargetMode="External"/><Relationship Id="rId5" Type="http://schemas.openxmlformats.org/officeDocument/2006/relationships/webSettings" Target="webSettings.xml"/><Relationship Id="rId15" Type="http://schemas.openxmlformats.org/officeDocument/2006/relationships/hyperlink" Target="https://europe.wetlands.org/news/lessons-learned-from-the-floods-in-germany-one-year-later/" TargetMode="External"/><Relationship Id="rId10" Type="http://schemas.openxmlformats.org/officeDocument/2006/relationships/hyperlink" Target="https://europe.wetlands.org/publications/micro-catchments-macro-effects/" TargetMode="External"/><Relationship Id="rId4" Type="http://schemas.openxmlformats.org/officeDocument/2006/relationships/settings" Target="settings.xml"/><Relationship Id="rId9" Type="http://schemas.openxmlformats.org/officeDocument/2006/relationships/hyperlink" Target="https://europe.wetlands.org/casestudy/stakeholders-support-natural-water-retention-measures/" TargetMode="External"/><Relationship Id="rId14" Type="http://schemas.openxmlformats.org/officeDocument/2006/relationships/hyperlink" Target="https://europe.wetlands.org/blog/can-natural-sponges-help-defend-europe-against-fl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87A3D8DB2EF42A951C63456467419" ma:contentTypeVersion="22" ma:contentTypeDescription="Create a new document." ma:contentTypeScope="" ma:versionID="08f00ff0b7920880b9a1e1dcd42b5ba1">
  <xsd:schema xmlns:xsd="http://www.w3.org/2001/XMLSchema" xmlns:xs="http://www.w3.org/2001/XMLSchema" xmlns:p="http://schemas.microsoft.com/office/2006/metadata/properties" xmlns:ns1="http://schemas.microsoft.com/sharepoint/v3" xmlns:ns2="1c476745-17de-47a3-b2a6-af35ec027eea" xmlns:ns3="48394f13-6f11-4575-9cf8-9accb6ce7db2" targetNamespace="http://schemas.microsoft.com/office/2006/metadata/properties" ma:root="true" ma:fieldsID="1d2aaf32784c4e73f82635175f46ec02" ns1:_="" ns2:_="" ns3:_="">
    <xsd:import namespace="http://schemas.microsoft.com/sharepoint/v3"/>
    <xsd:import namespace="1c476745-17de-47a3-b2a6-af35ec027eea"/>
    <xsd:import namespace="48394f13-6f11-4575-9cf8-9accb6ce7db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76745-17de-47a3-b2a6-af35ec027e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220da87-4f15-4e2c-850c-5b3a6d8527e9}" ma:internalName="TaxCatchAll" ma:showField="CatchAllData" ma:web="1c476745-17de-47a3-b2a6-af35ec027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94f13-6f11-4575-9cf8-9accb6ce7db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90771d2-017c-48ef-ab2a-9f86db62e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84329-D08B-418E-B086-DE69C05B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76745-17de-47a3-b2a6-af35ec027eea"/>
    <ds:schemaRef ds:uri="48394f13-6f11-4575-9cf8-9accb6ce7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F0213-97D9-4318-970A-44CEC906D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715</Words>
  <Characters>3913</Characters>
  <Application>Microsoft Office Word</Application>
  <DocSecurity>0</DocSecurity>
  <Lines>217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Schienle</dc:creator>
  <cp:keywords/>
  <dc:description/>
  <cp:lastModifiedBy>Lorenzo, Yurena</cp:lastModifiedBy>
  <cp:revision>6</cp:revision>
  <dcterms:created xsi:type="dcterms:W3CDTF">2023-03-25T15:52:00Z</dcterms:created>
  <dcterms:modified xsi:type="dcterms:W3CDTF">2023-03-29T14:47:00Z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3dddb4edecc05dd553826109963245cd555e0e27150c3755e573ad26e125ae5d</vt:lpwstr>
  </property>
</Properties>
</file>